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3C04" w14:textId="38B54844" w:rsidR="0095160A" w:rsidRPr="00B66070" w:rsidRDefault="0095160A" w:rsidP="00C27A51">
      <w:pPr>
        <w:pStyle w:val="NoSpacing"/>
        <w:spacing w:before="120" w:after="120"/>
        <w:jc w:val="center"/>
        <w:rPr>
          <w:rFonts w:ascii="Speak Pro" w:hAnsi="Speak Pro"/>
          <w:bCs/>
          <w:color w:val="7030A0"/>
          <w:sz w:val="40"/>
          <w:szCs w:val="40"/>
          <w:u w:val="single"/>
        </w:rPr>
      </w:pPr>
      <w:r w:rsidRPr="00B66070">
        <w:rPr>
          <w:rFonts w:ascii="Speak Pro" w:hAnsi="Speak Pro"/>
          <w:bCs/>
          <w:color w:val="7030A0"/>
          <w:sz w:val="40"/>
          <w:szCs w:val="40"/>
          <w:u w:val="single"/>
        </w:rPr>
        <w:t>Lancashire Wildflowers L</w:t>
      </w:r>
      <w:r w:rsidR="00B66070" w:rsidRPr="00B66070">
        <w:rPr>
          <w:rFonts w:ascii="Speak Pro" w:hAnsi="Speak Pro"/>
          <w:bCs/>
          <w:color w:val="7030A0"/>
          <w:sz w:val="40"/>
          <w:szCs w:val="40"/>
          <w:u w:val="single"/>
        </w:rPr>
        <w:t>earning Hub Community Interest Company</w:t>
      </w:r>
    </w:p>
    <w:p w14:paraId="2E1B1E9E" w14:textId="7D5DFF10" w:rsidR="0095160A" w:rsidRDefault="00A8616F" w:rsidP="00C27A51">
      <w:pPr>
        <w:pStyle w:val="NoSpacing"/>
        <w:spacing w:before="120" w:after="120"/>
        <w:jc w:val="center"/>
        <w:rPr>
          <w:rFonts w:ascii="Speak Pro" w:hAnsi="Speak Pro" w:cstheme="majorHAnsi"/>
          <w:b/>
          <w:sz w:val="32"/>
          <w:szCs w:val="32"/>
          <w:u w:val="single"/>
        </w:rPr>
      </w:pPr>
      <w:r w:rsidRPr="00A8616F">
        <w:rPr>
          <w:rFonts w:ascii="Speak Pro" w:hAnsi="Speak Pro" w:cstheme="majorHAnsi"/>
          <w:b/>
          <w:sz w:val="32"/>
          <w:szCs w:val="32"/>
          <w:u w:val="single"/>
        </w:rPr>
        <w:t>Permanent Withdrawal of Access Policy</w:t>
      </w:r>
    </w:p>
    <w:p w14:paraId="25D21848" w14:textId="77777777" w:rsidR="00A8616F" w:rsidRPr="00B66070" w:rsidRDefault="00A8616F" w:rsidP="00C27A51">
      <w:pPr>
        <w:pStyle w:val="NoSpacing"/>
        <w:spacing w:before="120" w:after="120"/>
        <w:jc w:val="center"/>
        <w:rPr>
          <w:rFonts w:ascii="Speak Pro" w:hAnsi="Speak Pro" w:cstheme="majorHAnsi"/>
          <w:b/>
          <w:sz w:val="32"/>
          <w:szCs w:val="32"/>
          <w:u w:val="single"/>
        </w:rPr>
      </w:pPr>
    </w:p>
    <w:p w14:paraId="03CB1CAC" w14:textId="77777777" w:rsidR="005E7A73" w:rsidRPr="005E7A73" w:rsidRDefault="004C6EE5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>
        <w:rPr>
          <w:rFonts w:ascii="Speak Pro" w:hAnsi="Speak Pro"/>
          <w:sz w:val="21"/>
          <w:szCs w:val="21"/>
        </w:rPr>
        <w:t xml:space="preserve"> </w:t>
      </w:r>
      <w:r w:rsidR="005E7A73" w:rsidRPr="005E7A73">
        <w:rPr>
          <w:rFonts w:ascii="Speak Pro" w:hAnsi="Speak Pro"/>
          <w:sz w:val="21"/>
          <w:szCs w:val="21"/>
        </w:rPr>
        <w:t>Lancashire Wildflowers Learning Hub CIC will respond to negative or inappropriate behaviour using constructive, supportive behaviour management strategies. We will work collaboratively with children/young people, parents/carers and staff to reduce disruptive or unsafe behaviour and to promote a safe, respectful environment.</w:t>
      </w:r>
    </w:p>
    <w:p w14:paraId="2217B4DF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We recognise that some children and young people may need additional support to meet expected standards of behaviour. Where we identify this, we will work closely with parents/carers to put appropriate support in place in line with our Behaviour Management Policy (including reasonable adjustments where appropriate).</w:t>
      </w:r>
    </w:p>
    <w:p w14:paraId="0282A64F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b/>
          <w:bCs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Serious grounds for formal warning</w:t>
      </w:r>
    </w:p>
    <w:p w14:paraId="6932C943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 xml:space="preserve">A </w:t>
      </w:r>
      <w:r w:rsidRPr="005E7A73">
        <w:rPr>
          <w:rFonts w:ascii="Speak Pro" w:hAnsi="Speak Pro"/>
          <w:b/>
          <w:bCs/>
          <w:sz w:val="21"/>
          <w:szCs w:val="21"/>
        </w:rPr>
        <w:t>formal warning</w:t>
      </w:r>
      <w:r w:rsidRPr="005E7A73">
        <w:rPr>
          <w:rFonts w:ascii="Speak Pro" w:hAnsi="Speak Pro"/>
          <w:sz w:val="21"/>
          <w:szCs w:val="21"/>
        </w:rPr>
        <w:t xml:space="preserve"> may be issued where behaviour is considered serious, persistent, or poses risk. Examples (non-exhaustive) include:</w:t>
      </w:r>
    </w:p>
    <w:p w14:paraId="5C6001C2" w14:textId="77777777" w:rsidR="005E7A73" w:rsidRPr="005E7A73" w:rsidRDefault="005E7A73" w:rsidP="005E7A73">
      <w:pPr>
        <w:numPr>
          <w:ilvl w:val="0"/>
          <w:numId w:val="3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significant violence or aggression</w:t>
      </w:r>
    </w:p>
    <w:p w14:paraId="6A3047F7" w14:textId="77777777" w:rsidR="005E7A73" w:rsidRPr="005E7A73" w:rsidRDefault="005E7A73" w:rsidP="005E7A73">
      <w:pPr>
        <w:numPr>
          <w:ilvl w:val="0"/>
          <w:numId w:val="3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credible threats to harm others</w:t>
      </w:r>
    </w:p>
    <w:p w14:paraId="5945BC6D" w14:textId="77777777" w:rsidR="005E7A73" w:rsidRPr="005E7A73" w:rsidRDefault="005E7A73" w:rsidP="005E7A73">
      <w:pPr>
        <w:numPr>
          <w:ilvl w:val="0"/>
          <w:numId w:val="3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serious safeguarding concerns or risk to others</w:t>
      </w:r>
    </w:p>
    <w:p w14:paraId="635A7870" w14:textId="77777777" w:rsidR="005E7A73" w:rsidRPr="005E7A73" w:rsidRDefault="005E7A73" w:rsidP="005E7A73">
      <w:pPr>
        <w:numPr>
          <w:ilvl w:val="0"/>
          <w:numId w:val="3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possession of a weapon or any item used as a weapon</w:t>
      </w:r>
    </w:p>
    <w:p w14:paraId="20CB4E89" w14:textId="77777777" w:rsidR="005E7A73" w:rsidRPr="005E7A73" w:rsidRDefault="005E7A73" w:rsidP="005E7A73">
      <w:pPr>
        <w:numPr>
          <w:ilvl w:val="0"/>
          <w:numId w:val="3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repeated high-risk behaviour (e.g. absconding, unsafe behaviour in the community, dangerous refusal)</w:t>
      </w:r>
    </w:p>
    <w:p w14:paraId="32909C30" w14:textId="77777777" w:rsidR="005E7A73" w:rsidRPr="005E7A73" w:rsidRDefault="005E7A73" w:rsidP="005E7A73">
      <w:pPr>
        <w:numPr>
          <w:ilvl w:val="0"/>
          <w:numId w:val="3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persistent unsafe non-compliance with staff instructions</w:t>
      </w:r>
    </w:p>
    <w:p w14:paraId="70C49CAD" w14:textId="77777777" w:rsidR="005E7A73" w:rsidRPr="005E7A73" w:rsidRDefault="005E7A73" w:rsidP="005E7A73">
      <w:pPr>
        <w:numPr>
          <w:ilvl w:val="0"/>
          <w:numId w:val="3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aggressive, threatening or abusive behaviour from a parent/carer towards staff or other families</w:t>
      </w:r>
    </w:p>
    <w:p w14:paraId="41BB7E60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b/>
          <w:bCs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Procedure for persistent inappropriate behaviour</w:t>
      </w:r>
    </w:p>
    <w:p w14:paraId="50EC0782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Where a child/young person persistently behaves inappropriately, Lancashire Wildflowers Learning Hub CIC will normally follow this procedure:</w:t>
      </w:r>
    </w:p>
    <w:p w14:paraId="09E8EFE1" w14:textId="77777777" w:rsidR="005E7A73" w:rsidRPr="005E7A73" w:rsidRDefault="005E7A73" w:rsidP="005E7A73">
      <w:pPr>
        <w:numPr>
          <w:ilvl w:val="0"/>
          <w:numId w:val="4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Issue a formal warning.</w:t>
      </w:r>
      <w:r w:rsidRPr="005E7A73">
        <w:rPr>
          <w:rFonts w:ascii="Speak Pro" w:hAnsi="Speak Pro"/>
          <w:sz w:val="21"/>
          <w:szCs w:val="21"/>
        </w:rPr>
        <w:t xml:space="preserve"> Staff will explain why the behaviour is unacceptable and what may happen if further incidents occur.</w:t>
      </w:r>
    </w:p>
    <w:p w14:paraId="4847428F" w14:textId="77777777" w:rsidR="005E7A73" w:rsidRPr="005E7A73" w:rsidRDefault="005E7A73" w:rsidP="005E7A73">
      <w:pPr>
        <w:numPr>
          <w:ilvl w:val="0"/>
          <w:numId w:val="4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Reflect and repair.</w:t>
      </w:r>
      <w:r w:rsidRPr="005E7A73">
        <w:rPr>
          <w:rFonts w:ascii="Speak Pro" w:hAnsi="Speak Pro"/>
          <w:sz w:val="21"/>
          <w:szCs w:val="21"/>
        </w:rPr>
        <w:t xml:space="preserve"> Staff will encourage the child/young person to discuss what happened, identify triggers, and agree strategies to reduce repeat incidents.</w:t>
      </w:r>
    </w:p>
    <w:p w14:paraId="70D14E26" w14:textId="77777777" w:rsidR="005E7A73" w:rsidRPr="005E7A73" w:rsidRDefault="005E7A73" w:rsidP="005E7A73">
      <w:pPr>
        <w:numPr>
          <w:ilvl w:val="0"/>
          <w:numId w:val="4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Recordkeeping.</w:t>
      </w:r>
      <w:r w:rsidRPr="005E7A73">
        <w:rPr>
          <w:rFonts w:ascii="Speak Pro" w:hAnsi="Speak Pro"/>
          <w:sz w:val="21"/>
          <w:szCs w:val="21"/>
        </w:rPr>
        <w:t xml:space="preserve"> The warning and incident details will be recorded on an incident record and stored in the child/young person’s file.</w:t>
      </w:r>
    </w:p>
    <w:p w14:paraId="28AFFEB8" w14:textId="77777777" w:rsidR="005E7A73" w:rsidRPr="005E7A73" w:rsidRDefault="005E7A73" w:rsidP="005E7A73">
      <w:pPr>
        <w:numPr>
          <w:ilvl w:val="0"/>
          <w:numId w:val="4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Parent/carer involvement.</w:t>
      </w:r>
      <w:r w:rsidRPr="005E7A73">
        <w:rPr>
          <w:rFonts w:ascii="Speak Pro" w:hAnsi="Speak Pro"/>
          <w:sz w:val="21"/>
          <w:szCs w:val="21"/>
        </w:rPr>
        <w:t xml:space="preserve"> The warning will be discussed with parents/carers, and relevant staff will be informed to ensure consistency.</w:t>
      </w:r>
    </w:p>
    <w:p w14:paraId="02CB9684" w14:textId="77777777" w:rsidR="005E7A73" w:rsidRPr="005E7A73" w:rsidRDefault="005E7A73" w:rsidP="005E7A73">
      <w:pPr>
        <w:numPr>
          <w:ilvl w:val="0"/>
          <w:numId w:val="4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Escalation.</w:t>
      </w:r>
      <w:r w:rsidRPr="005E7A73">
        <w:rPr>
          <w:rFonts w:ascii="Speak Pro" w:hAnsi="Speak Pro"/>
          <w:sz w:val="21"/>
          <w:szCs w:val="21"/>
        </w:rPr>
        <w:t xml:space="preserve"> A maximum of </w:t>
      </w:r>
      <w:r w:rsidRPr="005E7A73">
        <w:rPr>
          <w:rFonts w:ascii="Speak Pro" w:hAnsi="Speak Pro"/>
          <w:b/>
          <w:bCs/>
          <w:sz w:val="21"/>
          <w:szCs w:val="21"/>
        </w:rPr>
        <w:t>three</w:t>
      </w:r>
      <w:r w:rsidRPr="005E7A73">
        <w:rPr>
          <w:rFonts w:ascii="Speak Pro" w:hAnsi="Speak Pro"/>
          <w:sz w:val="21"/>
          <w:szCs w:val="21"/>
        </w:rPr>
        <w:t xml:space="preserve"> formal warnings may be issued. If, after three warnings, the behaviour continues to pose a risk to children/young people, staff or the wider community, </w:t>
      </w:r>
      <w:r w:rsidRPr="005E7A73">
        <w:rPr>
          <w:rFonts w:ascii="Speak Pro" w:hAnsi="Speak Pro"/>
          <w:b/>
          <w:bCs/>
          <w:sz w:val="21"/>
          <w:szCs w:val="21"/>
        </w:rPr>
        <w:t>permanent withdrawal of access</w:t>
      </w:r>
      <w:r w:rsidRPr="005E7A73">
        <w:rPr>
          <w:rFonts w:ascii="Speak Pro" w:hAnsi="Speak Pro"/>
          <w:sz w:val="21"/>
          <w:szCs w:val="21"/>
        </w:rPr>
        <w:t xml:space="preserve"> may be implemented following any further incident.</w:t>
      </w:r>
    </w:p>
    <w:p w14:paraId="5759E5DF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b/>
          <w:bCs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Immediate withdrawal of access (urgent risk)</w:t>
      </w:r>
    </w:p>
    <w:p w14:paraId="2ED48464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 xml:space="preserve">Lancashire Wildflowers Learning Hub CIC </w:t>
      </w:r>
      <w:r w:rsidRPr="005E7A73">
        <w:rPr>
          <w:rFonts w:ascii="Speak Pro" w:hAnsi="Speak Pro"/>
          <w:b/>
          <w:bCs/>
          <w:sz w:val="21"/>
          <w:szCs w:val="21"/>
        </w:rPr>
        <w:t>reserves the right to end access immediately</w:t>
      </w:r>
      <w:r w:rsidRPr="005E7A73">
        <w:rPr>
          <w:rFonts w:ascii="Speak Pro" w:hAnsi="Speak Pro"/>
          <w:sz w:val="21"/>
          <w:szCs w:val="21"/>
        </w:rPr>
        <w:t xml:space="preserve"> where there is an urgent or serious risk to anyone’s safety, or where safeguarding procedures require this. In such cases, warnings may be </w:t>
      </w:r>
      <w:r w:rsidRPr="005E7A73">
        <w:rPr>
          <w:rFonts w:ascii="Speak Pro" w:hAnsi="Speak Pro"/>
          <w:sz w:val="21"/>
          <w:szCs w:val="21"/>
        </w:rPr>
        <w:lastRenderedPageBreak/>
        <w:t>bypassed and the decision will be taken by the Manager/Director as soon as reasonably possible, with incidents recorded and safeguarding actions taken as appropriate.</w:t>
      </w:r>
    </w:p>
    <w:p w14:paraId="29E7BBC8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b/>
          <w:bCs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Decision-making and fairness</w:t>
      </w:r>
    </w:p>
    <w:p w14:paraId="3A1BBE20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 xml:space="preserve">Permanent withdrawal of access will be used </w:t>
      </w:r>
      <w:r w:rsidRPr="005E7A73">
        <w:rPr>
          <w:rFonts w:ascii="Speak Pro" w:hAnsi="Speak Pro"/>
          <w:b/>
          <w:bCs/>
          <w:sz w:val="21"/>
          <w:szCs w:val="21"/>
        </w:rPr>
        <w:t>as a last resort</w:t>
      </w:r>
      <w:r w:rsidRPr="005E7A73">
        <w:rPr>
          <w:rFonts w:ascii="Speak Pro" w:hAnsi="Speak Pro"/>
          <w:sz w:val="21"/>
          <w:szCs w:val="21"/>
        </w:rPr>
        <w:t xml:space="preserve">, when other behaviour management strategies have not been successful, </w:t>
      </w:r>
      <w:r w:rsidRPr="005E7A73">
        <w:rPr>
          <w:rFonts w:ascii="Speak Pro" w:hAnsi="Speak Pro"/>
          <w:b/>
          <w:bCs/>
          <w:sz w:val="21"/>
          <w:szCs w:val="21"/>
        </w:rPr>
        <w:t>or</w:t>
      </w:r>
      <w:r w:rsidRPr="005E7A73">
        <w:rPr>
          <w:rFonts w:ascii="Speak Pro" w:hAnsi="Speak Pro"/>
          <w:sz w:val="21"/>
          <w:szCs w:val="21"/>
        </w:rPr>
        <w:t xml:space="preserve"> where continuing attendance would place children/young people, staff or others at unacceptable risk.</w:t>
      </w:r>
    </w:p>
    <w:p w14:paraId="55599CA1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Formal warnings and decisions will be:</w:t>
      </w:r>
    </w:p>
    <w:p w14:paraId="69DA9F82" w14:textId="77777777" w:rsidR="005E7A73" w:rsidRPr="005E7A73" w:rsidRDefault="005E7A73" w:rsidP="005E7A73">
      <w:pPr>
        <w:numPr>
          <w:ilvl w:val="0"/>
          <w:numId w:val="5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fair, consistent and proportionate</w:t>
      </w:r>
    </w:p>
    <w:p w14:paraId="032621F6" w14:textId="77777777" w:rsidR="005E7A73" w:rsidRPr="005E7A73" w:rsidRDefault="005E7A73" w:rsidP="005E7A73">
      <w:pPr>
        <w:numPr>
          <w:ilvl w:val="0"/>
          <w:numId w:val="5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mindful of the child/young person’s age, stage of development, needs and circumstances</w:t>
      </w:r>
    </w:p>
    <w:p w14:paraId="68F184C6" w14:textId="77777777" w:rsidR="005E7A73" w:rsidRPr="005E7A73" w:rsidRDefault="005E7A73" w:rsidP="005E7A73">
      <w:pPr>
        <w:numPr>
          <w:ilvl w:val="0"/>
          <w:numId w:val="5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informed by any relevant risk assessment and, where appropriate, advice from other agencies</w:t>
      </w:r>
    </w:p>
    <w:p w14:paraId="147F98CB" w14:textId="77777777" w:rsidR="005E7A73" w:rsidRPr="005E7A73" w:rsidRDefault="005E7A73" w:rsidP="005E7A73">
      <w:pPr>
        <w:numPr>
          <w:ilvl w:val="0"/>
          <w:numId w:val="5"/>
        </w:num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compliant with safeguarding duties and equality considerations (including reasonable adjustments where appropriate)</w:t>
      </w:r>
    </w:p>
    <w:p w14:paraId="7E156DB2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b/>
          <w:bCs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Communication and right to review</w:t>
      </w:r>
    </w:p>
    <w:p w14:paraId="171E5095" w14:textId="60CCBA61" w:rsidR="005E7A73" w:rsidRP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 xml:space="preserve">Parents/carers will be given a verbal and/or written explanation of the concerns and the decision. Lancashire Wildflowers Learning Hub CIC will offer a </w:t>
      </w:r>
      <w:r w:rsidRPr="005E7A73">
        <w:rPr>
          <w:rFonts w:ascii="Speak Pro" w:hAnsi="Speak Pro"/>
          <w:b/>
          <w:bCs/>
          <w:sz w:val="21"/>
          <w:szCs w:val="21"/>
        </w:rPr>
        <w:t>review meeting</w:t>
      </w:r>
      <w:r>
        <w:rPr>
          <w:rFonts w:ascii="Speak Pro" w:hAnsi="Speak Pro"/>
          <w:sz w:val="21"/>
          <w:szCs w:val="21"/>
        </w:rPr>
        <w:t xml:space="preserve"> </w:t>
      </w:r>
      <w:r w:rsidRPr="005E7A73">
        <w:rPr>
          <w:rFonts w:ascii="Speak Pro" w:hAnsi="Speak Pro"/>
          <w:sz w:val="21"/>
          <w:szCs w:val="21"/>
        </w:rPr>
        <w:t>where appropriate, unless doing so would compromise safeguarding or staff safety.</w:t>
      </w:r>
    </w:p>
    <w:p w14:paraId="010634FB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b/>
          <w:bCs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Reintegration</w:t>
      </w:r>
    </w:p>
    <w:p w14:paraId="662B3448" w14:textId="77777777" w:rsid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 xml:space="preserve">In some cases, a child/young person may be considered suitable for reintegration </w:t>
      </w:r>
      <w:proofErr w:type="gramStart"/>
      <w:r w:rsidRPr="005E7A73">
        <w:rPr>
          <w:rFonts w:ascii="Speak Pro" w:hAnsi="Speak Pro"/>
          <w:sz w:val="21"/>
          <w:szCs w:val="21"/>
        </w:rPr>
        <w:t>at a later date</w:t>
      </w:r>
      <w:proofErr w:type="gramEnd"/>
      <w:r w:rsidRPr="005E7A73">
        <w:rPr>
          <w:rFonts w:ascii="Speak Pro" w:hAnsi="Speak Pro"/>
          <w:sz w:val="21"/>
          <w:szCs w:val="21"/>
        </w:rPr>
        <w:t>. Where appropriate, a reintegration plan will be agreed with parents/carers, including boundaries, support strategies and a review period.</w:t>
      </w:r>
    </w:p>
    <w:p w14:paraId="559173CB" w14:textId="77777777" w:rsidR="005E7A73" w:rsidRPr="005E7A73" w:rsidRDefault="005E7A73" w:rsidP="005E7A73">
      <w:pPr>
        <w:spacing w:before="120" w:after="240" w:line="240" w:lineRule="auto"/>
        <w:rPr>
          <w:rFonts w:ascii="Speak Pro" w:hAnsi="Speak Pro"/>
          <w:b/>
          <w:bCs/>
          <w:sz w:val="21"/>
          <w:szCs w:val="21"/>
        </w:rPr>
      </w:pPr>
      <w:r w:rsidRPr="005E7A73">
        <w:rPr>
          <w:rFonts w:ascii="Speak Pro" w:hAnsi="Speak Pro"/>
          <w:b/>
          <w:bCs/>
          <w:sz w:val="21"/>
          <w:szCs w:val="21"/>
        </w:rPr>
        <w:t>Fees</w:t>
      </w:r>
    </w:p>
    <w:p w14:paraId="73263685" w14:textId="0B531F7D" w:rsidR="005E7A73" w:rsidRPr="005E7A73" w:rsidRDefault="005E7A73" w:rsidP="005E7A73">
      <w:pPr>
        <w:spacing w:before="120" w:after="240" w:line="240" w:lineRule="auto"/>
        <w:rPr>
          <w:rFonts w:ascii="Speak Pro" w:hAnsi="Speak Pro"/>
          <w:sz w:val="21"/>
          <w:szCs w:val="21"/>
        </w:rPr>
      </w:pPr>
      <w:r w:rsidRPr="005E7A73">
        <w:rPr>
          <w:rFonts w:ascii="Speak Pro" w:hAnsi="Speak Pro"/>
          <w:sz w:val="21"/>
          <w:szCs w:val="21"/>
        </w:rPr>
        <w:t>Any pre-paid fees will be refunded for any sessions not delivered, unless Lancashire Wildflowers Learning Hub CIC reasonably withholds a refund due to costs already incurred</w:t>
      </w:r>
      <w:r>
        <w:rPr>
          <w:rFonts w:ascii="Speak Pro" w:hAnsi="Speak Pro"/>
          <w:sz w:val="21"/>
          <w:szCs w:val="21"/>
        </w:rPr>
        <w:t xml:space="preserve"> such as building damage or item damage.</w:t>
      </w:r>
    </w:p>
    <w:p w14:paraId="581EB542" w14:textId="2281A9B7" w:rsidR="00D92413" w:rsidRPr="00B66070" w:rsidRDefault="00D92413" w:rsidP="00886AE5">
      <w:pPr>
        <w:spacing w:before="120" w:after="240" w:line="240" w:lineRule="auto"/>
        <w:rPr>
          <w:rFonts w:ascii="Speak Pro" w:hAnsi="Speak Pro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1"/>
        <w:gridCol w:w="4047"/>
      </w:tblGrid>
      <w:tr w:rsidR="00C27A51" w:rsidRPr="00B66070" w14:paraId="0885460A" w14:textId="77777777" w:rsidTr="008E5AA1">
        <w:trPr>
          <w:trHeight w:val="466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77FAE64" w14:textId="3EA177FA" w:rsidR="00C27A51" w:rsidRPr="00B66070" w:rsidRDefault="00C27A51">
            <w:pPr>
              <w:rPr>
                <w:rFonts w:ascii="Speak Pro" w:hAnsi="Speak Pro" w:cs="Arial"/>
                <w:color w:val="0000FF"/>
                <w:sz w:val="21"/>
                <w:szCs w:val="21"/>
              </w:rPr>
            </w:pPr>
            <w:r w:rsidRPr="00B66070">
              <w:rPr>
                <w:rFonts w:ascii="Speak Pro" w:hAnsi="Speak Pro" w:cs="Arial"/>
                <w:sz w:val="21"/>
                <w:szCs w:val="21"/>
              </w:rPr>
              <w:t xml:space="preserve">This policy was adopted by: </w:t>
            </w:r>
            <w:r w:rsidR="0095160A" w:rsidRPr="00B66070">
              <w:rPr>
                <w:rFonts w:ascii="Speak Pro" w:hAnsi="Speak Pro" w:cs="Arial"/>
                <w:sz w:val="21"/>
                <w:szCs w:val="21"/>
              </w:rPr>
              <w:t xml:space="preserve">Lancashire Wildflowers </w:t>
            </w:r>
            <w:r w:rsidR="008E20C2">
              <w:rPr>
                <w:rFonts w:ascii="Speak Pro" w:hAnsi="Speak Pro" w:cs="Arial"/>
                <w:sz w:val="21"/>
                <w:szCs w:val="21"/>
              </w:rPr>
              <w:t>Learning Hub CIC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851E32E" w14:textId="21D7C59C" w:rsidR="00C27A51" w:rsidRPr="00B66070" w:rsidRDefault="00C27A51">
            <w:pPr>
              <w:rPr>
                <w:rFonts w:ascii="Speak Pro" w:hAnsi="Speak Pro" w:cs="Arial"/>
                <w:sz w:val="21"/>
                <w:szCs w:val="21"/>
              </w:rPr>
            </w:pPr>
            <w:r w:rsidRPr="00B66070">
              <w:rPr>
                <w:rFonts w:ascii="Speak Pro" w:hAnsi="Speak Pro" w:cs="Arial"/>
                <w:sz w:val="21"/>
                <w:szCs w:val="21"/>
              </w:rPr>
              <w:t>Date:</w:t>
            </w:r>
            <w:r w:rsidR="0095160A" w:rsidRPr="00B66070">
              <w:rPr>
                <w:rFonts w:ascii="Speak Pro" w:hAnsi="Speak Pro" w:cs="Arial"/>
                <w:sz w:val="21"/>
                <w:szCs w:val="21"/>
              </w:rPr>
              <w:t xml:space="preserve"> </w:t>
            </w:r>
            <w:r w:rsidR="00B66070">
              <w:rPr>
                <w:rFonts w:ascii="Speak Pro" w:hAnsi="Speak Pro" w:cs="Arial"/>
                <w:sz w:val="21"/>
                <w:szCs w:val="21"/>
              </w:rPr>
              <w:t>05.01.2026</w:t>
            </w:r>
          </w:p>
        </w:tc>
      </w:tr>
      <w:tr w:rsidR="00C27A51" w:rsidRPr="00B66070" w14:paraId="27695C0A" w14:textId="77777777" w:rsidTr="008E5AA1">
        <w:trPr>
          <w:trHeight w:val="455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7BDC9771" w14:textId="2F636479" w:rsidR="00C27A51" w:rsidRPr="00B66070" w:rsidRDefault="00C27A51">
            <w:pPr>
              <w:rPr>
                <w:rFonts w:ascii="Speak Pro" w:hAnsi="Speak Pro" w:cs="Arial"/>
                <w:color w:val="0000FF"/>
                <w:sz w:val="21"/>
                <w:szCs w:val="21"/>
              </w:rPr>
            </w:pPr>
            <w:r w:rsidRPr="00B66070">
              <w:rPr>
                <w:rFonts w:ascii="Speak Pro" w:hAnsi="Speak Pro" w:cs="Arial"/>
                <w:sz w:val="21"/>
                <w:szCs w:val="21"/>
              </w:rPr>
              <w:t xml:space="preserve">To be reviewed: </w:t>
            </w:r>
            <w:r w:rsidR="00B66070">
              <w:rPr>
                <w:rFonts w:ascii="Speak Pro" w:hAnsi="Speak Pro" w:cs="Arial"/>
                <w:sz w:val="21"/>
                <w:szCs w:val="21"/>
              </w:rPr>
              <w:t>05.01.2027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8AAB187" w14:textId="46393EAB" w:rsidR="00C27A51" w:rsidRPr="00B66070" w:rsidRDefault="00C27A51">
            <w:pPr>
              <w:rPr>
                <w:rFonts w:ascii="Speak Pro" w:hAnsi="Speak Pro" w:cs="Arial"/>
                <w:color w:val="0000FF"/>
                <w:sz w:val="21"/>
                <w:szCs w:val="21"/>
              </w:rPr>
            </w:pPr>
            <w:r w:rsidRPr="00B66070">
              <w:rPr>
                <w:rFonts w:ascii="Speak Pro" w:hAnsi="Speak Pro" w:cs="Arial"/>
                <w:sz w:val="21"/>
                <w:szCs w:val="21"/>
              </w:rPr>
              <w:t>Signed:</w:t>
            </w:r>
            <w:r w:rsidR="0095160A" w:rsidRPr="00B66070">
              <w:rPr>
                <w:rFonts w:ascii="Speak Pro" w:hAnsi="Speak Pro" w:cs="Arial"/>
                <w:sz w:val="21"/>
                <w:szCs w:val="21"/>
              </w:rPr>
              <w:t xml:space="preserve"> Gemma Mills</w:t>
            </w:r>
          </w:p>
        </w:tc>
      </w:tr>
    </w:tbl>
    <w:p w14:paraId="0FFCB6DD" w14:textId="09868B06" w:rsidR="00F51948" w:rsidRPr="00B66070" w:rsidRDefault="008E5AA1" w:rsidP="008E5AA1">
      <w:pPr>
        <w:spacing w:after="0" w:line="240" w:lineRule="auto"/>
        <w:rPr>
          <w:rFonts w:ascii="Speak Pro" w:hAnsi="Speak Pro" w:cs="Calibri"/>
          <w:color w:val="000000"/>
          <w:sz w:val="20"/>
          <w:szCs w:val="20"/>
          <w:lang w:eastAsia="en-GB"/>
        </w:rPr>
      </w:pPr>
      <w:r w:rsidRPr="00B66070">
        <w:rPr>
          <w:rFonts w:ascii="Speak Pro" w:hAnsi="Speak Pro" w:cs="Tahoma"/>
          <w:color w:val="000000"/>
          <w:sz w:val="20"/>
          <w:szCs w:val="20"/>
          <w:lang w:eastAsia="en-GB"/>
        </w:rPr>
        <w:t xml:space="preserve">Written in accordance with the </w:t>
      </w:r>
      <w:r w:rsidRPr="00B66070">
        <w:rPr>
          <w:rFonts w:ascii="Speak Pro" w:hAnsi="Speak Pro" w:cs="Tahoma"/>
          <w:i/>
          <w:iCs/>
          <w:color w:val="000000"/>
          <w:sz w:val="20"/>
          <w:szCs w:val="20"/>
          <w:lang w:eastAsia="en-GB"/>
        </w:rPr>
        <w:t>Statutory Framework for the Early Years Foundation Stage (202</w:t>
      </w:r>
      <w:r w:rsidR="0012686E" w:rsidRPr="00B66070">
        <w:rPr>
          <w:rFonts w:ascii="Speak Pro" w:hAnsi="Speak Pro" w:cs="Tahoma"/>
          <w:i/>
          <w:iCs/>
          <w:color w:val="000000"/>
          <w:sz w:val="20"/>
          <w:szCs w:val="20"/>
          <w:lang w:eastAsia="en-GB"/>
        </w:rPr>
        <w:t>5</w:t>
      </w:r>
      <w:r w:rsidRPr="00B66070">
        <w:rPr>
          <w:rFonts w:ascii="Speak Pro" w:hAnsi="Speak Pro" w:cs="Tahoma"/>
          <w:i/>
          <w:iCs/>
          <w:color w:val="000000"/>
          <w:sz w:val="20"/>
          <w:szCs w:val="20"/>
          <w:lang w:eastAsia="en-GB"/>
        </w:rPr>
        <w:t>): Safeguarding and Welfare Requirements: Supporting and understanding children’s behaviour [3.</w:t>
      </w:r>
      <w:r w:rsidR="0012686E" w:rsidRPr="00B66070">
        <w:rPr>
          <w:rFonts w:ascii="Speak Pro" w:hAnsi="Speak Pro" w:cs="Tahoma"/>
          <w:i/>
          <w:iCs/>
          <w:color w:val="000000"/>
          <w:sz w:val="20"/>
          <w:szCs w:val="20"/>
          <w:lang w:eastAsia="en-GB"/>
        </w:rPr>
        <w:t>73-3.75</w:t>
      </w:r>
      <w:r w:rsidRPr="00B66070">
        <w:rPr>
          <w:rFonts w:ascii="Speak Pro" w:hAnsi="Speak Pro" w:cs="Tahoma"/>
          <w:i/>
          <w:iCs/>
          <w:color w:val="000000"/>
          <w:sz w:val="20"/>
          <w:szCs w:val="20"/>
          <w:lang w:eastAsia="en-GB"/>
        </w:rPr>
        <w:t xml:space="preserve">] </w:t>
      </w:r>
    </w:p>
    <w:sectPr w:rsidR="00F51948" w:rsidRPr="00B66070" w:rsidSect="00C202D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D30"/>
    <w:multiLevelType w:val="hybridMultilevel"/>
    <w:tmpl w:val="802A3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4D"/>
    <w:multiLevelType w:val="multilevel"/>
    <w:tmpl w:val="F476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B58AC"/>
    <w:multiLevelType w:val="multilevel"/>
    <w:tmpl w:val="FA2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A758C"/>
    <w:multiLevelType w:val="hybridMultilevel"/>
    <w:tmpl w:val="ECBA2A54"/>
    <w:lvl w:ilvl="0" w:tplc="597C840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0EB3ED3"/>
    <w:multiLevelType w:val="multilevel"/>
    <w:tmpl w:val="CACC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748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199350">
    <w:abstractNumId w:val="0"/>
  </w:num>
  <w:num w:numId="3" w16cid:durableId="1442337580">
    <w:abstractNumId w:val="2"/>
  </w:num>
  <w:num w:numId="4" w16cid:durableId="1844078907">
    <w:abstractNumId w:val="1"/>
  </w:num>
  <w:num w:numId="5" w16cid:durableId="791286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51"/>
    <w:rsid w:val="000166B9"/>
    <w:rsid w:val="0012686E"/>
    <w:rsid w:val="001355B8"/>
    <w:rsid w:val="00375A07"/>
    <w:rsid w:val="003D0B95"/>
    <w:rsid w:val="004C6EE5"/>
    <w:rsid w:val="005A5FF3"/>
    <w:rsid w:val="005E7A73"/>
    <w:rsid w:val="00827FBE"/>
    <w:rsid w:val="00886AE5"/>
    <w:rsid w:val="008D58AD"/>
    <w:rsid w:val="008E20C2"/>
    <w:rsid w:val="008E5AA1"/>
    <w:rsid w:val="0095160A"/>
    <w:rsid w:val="00A73167"/>
    <w:rsid w:val="00A8616F"/>
    <w:rsid w:val="00B66070"/>
    <w:rsid w:val="00B96B73"/>
    <w:rsid w:val="00C202D6"/>
    <w:rsid w:val="00C27A51"/>
    <w:rsid w:val="00D92413"/>
    <w:rsid w:val="00E64305"/>
    <w:rsid w:val="00F22089"/>
    <w:rsid w:val="00F37F22"/>
    <w:rsid w:val="00F5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4533"/>
  <w15:chartTrackingRefBased/>
  <w15:docId w15:val="{39A0B0C0-68EC-4F10-A142-7DFDA582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27A5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6E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7A7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Gemma Mills</cp:lastModifiedBy>
  <cp:revision>3</cp:revision>
  <cp:lastPrinted>2025-12-21T08:54:00Z</cp:lastPrinted>
  <dcterms:created xsi:type="dcterms:W3CDTF">2025-12-22T09:06:00Z</dcterms:created>
  <dcterms:modified xsi:type="dcterms:W3CDTF">2025-12-22T09:06:00Z</dcterms:modified>
</cp:coreProperties>
</file>